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63"/>
        <w:gridCol w:w="4571"/>
        <w:gridCol w:w="5352"/>
        <w:gridCol w:w="587"/>
      </w:tblGrid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8"/>
                <w:szCs w:val="28"/>
              </w:rPr>
              <w:t>Договор поставки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2F2B7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 </w:t>
            </w:r>
          </w:p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b/>
                <w:sz w:val="24"/>
                <w:szCs w:val="24"/>
              </w:rPr>
              <w:t>г. Москва                                                                                                                                                УКАЗАТЬ ДАТУ</w:t>
            </w:r>
          </w:p>
        </w:tc>
        <w:tc>
          <w:tcPr>
            <w:tcW w:w="6471" w:type="dxa"/>
            <w:shd w:val="clear" w:color="FFFFFF" w:fill="auto"/>
            <w:vAlign w:val="bottom"/>
          </w:tcPr>
          <w:p w:rsidR="00566F31" w:rsidRDefault="002F2B77">
            <w:pPr>
              <w:jc w:val="right"/>
            </w:pPr>
            <w:r>
              <w:t>____________________________</w:t>
            </w:r>
          </w:p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 w:rsidP="00962381">
            <w:r>
              <w:rPr>
                <w:sz w:val="18"/>
                <w:szCs w:val="18"/>
              </w:rPr>
              <w:t>ООО "Решение для окон", в лице генерального директора Ефимкина С.С.,  действующего на основании Устава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именуемое в дальнейшем  Поставщик,  с одной стороны, и  </w:t>
            </w:r>
            <w:r w:rsidR="00962381" w:rsidRPr="00962381">
              <w:rPr>
                <w:sz w:val="18"/>
                <w:szCs w:val="18"/>
              </w:rPr>
              <w:t>____________________________________________________________</w:t>
            </w:r>
            <w:r w:rsidR="00962381">
              <w:rPr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sz w:val="18"/>
                <w:szCs w:val="18"/>
              </w:rPr>
              <w:t>именуемое в дальнейшем Покупатель, в лице ________ ___________ ___________ __________ , действующего на основании Устава, с другой стороны, заключили настоящий договор о нижеследующем: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1. Предмет договора</w:t>
            </w:r>
          </w:p>
        </w:tc>
      </w:tr>
      <w:tr w:rsidR="00566F31">
        <w:trPr>
          <w:gridAfter w:val="1"/>
          <w:wAfter w:w="360" w:type="dxa"/>
          <w:trHeight w:val="735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roofErr w:type="gramStart"/>
            <w:r>
              <w:rPr>
                <w:sz w:val="18"/>
                <w:szCs w:val="18"/>
              </w:rPr>
              <w:t>1.1  Поставщик изготавливает и передает в собственность, а Покупатель принимает и оплачивает в срок товар в количестве, качестве, ассортименте в соответствии с заявками и накладными, являющимся неотъемлемой частью настоящего договора.</w:t>
            </w:r>
            <w:proofErr w:type="gramEnd"/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roofErr w:type="gramStart"/>
            <w:r>
              <w:rPr>
                <w:sz w:val="18"/>
                <w:szCs w:val="18"/>
              </w:rPr>
              <w:t>1.2 Поставка товара осуществляется отдельными партиями на основании заявки,  накладной   являющихся неотъемлемой частью договора, в которых указывается ассортимент, количество, цена и общая стоимость.</w:t>
            </w:r>
            <w:proofErr w:type="gramEnd"/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1.3 Ассортимент, цвет, количество, цена  и сроки отгрузки каждой партии поставляемого товара согласовываются Сторонами дополнительно по предварительной заявке Покупателя.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2. Условия поставки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2.1 Поставщик передает товар Покупателю в соответствии с заявкой, в которой указан ассортимент поставляемого товара, в сроки согласованные сторонами заранее.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2.2 Приемка товара по количеству и качеству, осуществляется представителем Покупателя.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2.3 Доставка товара осуществляется силами Поставщика или самовывозом, в зависимости от договоренности.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2.4 Поставщик передает Покупателю товар в таре и (или) упаковке, обеспечивающей сохранность товара при транспортировке.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2.5 Поставщик обязуется одновременно с передачей товара предоставить Покупателю на каждый вид передаваемого товара сертификат соответствия установленного образца.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2.6 Право собственности на товар принадлежит Поставщику и переходит к Покупателю в момент оплаты за товар.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3. Цена и условия расчета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3.1 Цена товара указывается в выставляемых счетах и товарных накладных, являющихся неотъемлемой частью настоящего Договора,  и включает в себя цену самого товара и стоимость стандартной упаковки без НДС.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3.2 Покупатель производит реализацию товара самостоятельно, несет все издержки, связанные с реализацией товара.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 xml:space="preserve">3.3 Покупатель получает товар при условии 100% предоплаты, </w:t>
            </w:r>
            <w:proofErr w:type="gramStart"/>
            <w:r>
              <w:rPr>
                <w:sz w:val="18"/>
                <w:szCs w:val="18"/>
              </w:rPr>
              <w:t>согласно</w:t>
            </w:r>
            <w:proofErr w:type="gramEnd"/>
            <w:r>
              <w:rPr>
                <w:sz w:val="18"/>
                <w:szCs w:val="18"/>
              </w:rPr>
              <w:t xml:space="preserve"> выставленного счета не позднее 3 банковских дней с момента выставления счета.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3.4 Расчеты за поставленный товар производятся в безналичном порядке. По соглашению сторон могут быть применены другие виды расчета, предусмотренные законодательством РФ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4. Приемка товара.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4.1. Покупатель при получении товара осуществляет проверку упаковки, количества, комплектности, ассортимента и качества  передаваемого товара.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4.2. Товар считается принятым Покупателем по количеству и качеству с момента подписания сторонами накладной Поставщика.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4.3. В случае обнаружения производственных дефектов товара, Покупатель обязан уведомить Поставщика посредством факсимильной либо иной связи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семи календарных дней с момента получения товара, а также составить акт приемки, оформленный в соответствующем порядке.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4.4 Возврат, замена, устранение брака осуществляется за счет Поставщика, согласно графику осуществления доставки товара на склад покупателя, если таковая предусмотрена договором, либо дополнительным соглашением к договору. При отсутствии услуги доставки к Покупателю перевозка товара для возврата, замены, устранения брака осуществляется за счет Покупателя.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5. Ответственность Сторон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5.1</w:t>
            </w:r>
            <w:proofErr w:type="gramStart"/>
            <w:r>
              <w:rPr>
                <w:sz w:val="18"/>
                <w:szCs w:val="18"/>
              </w:rPr>
              <w:t xml:space="preserve"> З</w:t>
            </w:r>
            <w:proofErr w:type="gramEnd"/>
            <w:r>
              <w:rPr>
                <w:sz w:val="18"/>
                <w:szCs w:val="18"/>
              </w:rPr>
              <w:t>а неисполнение положений настоящего договора стороны несут ответственность в соответствии с действующим законодательством.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6. Форс-мажор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6.1</w:t>
            </w:r>
            <w:proofErr w:type="gramStart"/>
            <w:r>
              <w:rPr>
                <w:sz w:val="18"/>
                <w:szCs w:val="18"/>
              </w:rPr>
              <w:t xml:space="preserve"> Н</w:t>
            </w:r>
            <w:proofErr w:type="gramEnd"/>
            <w:r>
              <w:rPr>
                <w:sz w:val="18"/>
                <w:szCs w:val="18"/>
              </w:rPr>
              <w:t>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пожар, землетрясение и другие стихийные бедствия, эмбарго, война или военные действия, возникшие после заключения контракта.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6.2</w:t>
            </w:r>
            <w:proofErr w:type="gramStart"/>
            <w:r>
              <w:rPr>
                <w:sz w:val="18"/>
                <w:szCs w:val="18"/>
              </w:rPr>
              <w:t xml:space="preserve"> Е</w:t>
            </w:r>
            <w:proofErr w:type="gramEnd"/>
            <w:r>
              <w:rPr>
                <w:sz w:val="18"/>
                <w:szCs w:val="18"/>
              </w:rPr>
              <w:t>сли любое из таких обстоятельств непосредственно повлияет на исполнение обязательства в срок, установленный в Контракте, этот срок соразмерно отодвигается на время действия соответствующего обстоятельства.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6.3 Сторона, для  которой создались невозможность исполнения обязательства, о наступлении, предполагаемом сроке действия и прекращении вышеуказанных обстоятельств обязана немедленно, но не позднее 5 дней с момента их наступления и прекращения, в письменной форме уведомить другую сторону. Факты, изложенные в уведомлении, должны быть подтверждены Торговой (Торгово-промышленной) палатой или иным компетентным органом или организацией.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на неисполнение обязательства.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6.4</w:t>
            </w:r>
            <w:proofErr w:type="gramStart"/>
            <w:r>
              <w:rPr>
                <w:sz w:val="18"/>
                <w:szCs w:val="18"/>
              </w:rPr>
              <w:t xml:space="preserve"> Е</w:t>
            </w:r>
            <w:proofErr w:type="gramEnd"/>
            <w:r>
              <w:rPr>
                <w:sz w:val="18"/>
                <w:szCs w:val="18"/>
              </w:rPr>
              <w:t>сли невозможность полного или частичного исполнения обязательства Поставщиком будет существовать свыше одного месяца, Покупатель будет иметь право расторгнуть Договор полностью или частично без обязанности по возмещению возможных убытков Поставщика.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7. Срок действия договора и заключительные условия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7.1 Настоящий договор вступает в силу после его подписания обеими сторонами и действует 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одного года, а в части расчетов и выполнения поставок до  окончательного выполнения сторонами своих обязательств.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7.2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случае, если ни одна сторона за 1 месяц до истечения срока действия договора не заявит о своем намерении прекратить его действие, договор считается продленным на следующий год на тех же условиях.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7.3 Настоящий договор составлен в двух экземплярах, по одному для каждой из сторон, имеющих одинаковую юридическую силу.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7.4 Настоящий договор не может быть расторгнут в одностороннем порядке до выполнения сторонами своих обязательств.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7.5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осле подписания настоящего договора все предыдущие переговоры и переписка между Сторонами в отношении настоящего Договора теряют силу.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7.6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се изменения и дополнения к настоящему договору действительны только при подписании их обеими сторонами путем передачи оригинальных документов, либо посредством факсимильной связи.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7.7 Договора, заключенные Сторонами с другими организациями, являются их внутренним делом и составляют коммерческую тайну соответствующей Стороны. Наличие указанных договоров у Сторон не может служить основанием для требований Сторон друг к другу, если эти требования не имеют прямого отношения к настоящему договору.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7.8 Стороны договорились, что юридическую силу имеют все документы, полученные по факсимильной связи.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8. Порядок разрешения споров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8.1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се споры и разногласия, возникающие между Сторонами в ходе исполнения настоящего Договора, разрешаются путем переговоров.</w:t>
            </w:r>
          </w:p>
        </w:tc>
      </w:tr>
      <w:tr w:rsidR="00566F3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r>
              <w:rPr>
                <w:sz w:val="18"/>
                <w:szCs w:val="18"/>
              </w:rPr>
              <w:t>8.2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ри невозможности разрешения спора путем переговоров, он подлежит рассмотрению в Арбитражном суде стороны истца.</w:t>
            </w:r>
          </w:p>
        </w:tc>
      </w:tr>
      <w:tr w:rsidR="00566F31">
        <w:trPr>
          <w:gridAfter w:val="1"/>
          <w:wAfter w:w="360" w:type="dxa"/>
          <w:trHeight w:val="60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11721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9. Юридические адреса и реквизиты сторон</w:t>
            </w:r>
          </w:p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64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24"/>
                <w:szCs w:val="24"/>
              </w:rPr>
              <w:t>ПОКУПАТЕЛЬ</w:t>
            </w:r>
          </w:p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szCs w:val="16"/>
              </w:rPr>
              <w:t>ООО "Решение для окон"</w:t>
            </w:r>
          </w:p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szCs w:val="16"/>
              </w:rPr>
              <w:t>ИНН 7718705560</w:t>
            </w:r>
          </w:p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szCs w:val="16"/>
              </w:rPr>
              <w:t>КПП 772101001</w:t>
            </w:r>
          </w:p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szCs w:val="16"/>
              </w:rPr>
              <w:t xml:space="preserve">Юридический адрес: 109153,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</w:t>
            </w:r>
            <w:proofErr w:type="spellEnd"/>
            <w:r>
              <w:rPr>
                <w:szCs w:val="16"/>
              </w:rPr>
              <w:t xml:space="preserve">, 1-ый Люберецкий </w:t>
            </w:r>
            <w:proofErr w:type="spellStart"/>
            <w:r>
              <w:rPr>
                <w:szCs w:val="16"/>
              </w:rPr>
              <w:t>пр</w:t>
            </w:r>
            <w:proofErr w:type="spellEnd"/>
            <w:r>
              <w:rPr>
                <w:szCs w:val="16"/>
              </w:rPr>
              <w:t>-д, д.2, стр.1</w:t>
            </w:r>
          </w:p>
        </w:tc>
        <w:tc>
          <w:tcPr>
            <w:tcW w:w="6471" w:type="dxa"/>
            <w:vMerge w:val="restart"/>
            <w:shd w:val="clear" w:color="FFFFFF" w:fill="auto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szCs w:val="16"/>
              </w:rPr>
              <w:t xml:space="preserve">Фактический адрес: 109153,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</w:t>
            </w:r>
            <w:proofErr w:type="spellEnd"/>
            <w:r>
              <w:rPr>
                <w:szCs w:val="16"/>
              </w:rPr>
              <w:t xml:space="preserve">, 1-ый Люберецкий </w:t>
            </w:r>
            <w:proofErr w:type="spellStart"/>
            <w:r>
              <w:rPr>
                <w:szCs w:val="16"/>
              </w:rPr>
              <w:t>пр</w:t>
            </w:r>
            <w:proofErr w:type="spellEnd"/>
            <w:r>
              <w:rPr>
                <w:szCs w:val="16"/>
              </w:rPr>
              <w:t>-д, д.2, стр.1</w:t>
            </w:r>
          </w:p>
        </w:tc>
        <w:tc>
          <w:tcPr>
            <w:tcW w:w="6471" w:type="dxa"/>
            <w:vMerge/>
            <w:shd w:val="clear" w:color="FFFFFF" w:fill="auto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szCs w:val="16"/>
              </w:rPr>
              <w:t>Расчетный счет 40702810300710000081</w:t>
            </w:r>
          </w:p>
        </w:tc>
        <w:tc>
          <w:tcPr>
            <w:tcW w:w="6471" w:type="dxa"/>
            <w:vMerge/>
            <w:shd w:val="clear" w:color="FFFFFF" w:fill="auto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szCs w:val="16"/>
              </w:rPr>
              <w:t>в ОАО "МОСКОВСКИЙ КРЕДИТНЫЙ БАНК"</w:t>
            </w:r>
          </w:p>
        </w:tc>
        <w:tc>
          <w:tcPr>
            <w:tcW w:w="6471" w:type="dxa"/>
            <w:vMerge/>
            <w:shd w:val="clear" w:color="FFFFFF" w:fill="auto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r>
              <w:rPr>
                <w:b/>
                <w:sz w:val="18"/>
                <w:szCs w:val="18"/>
              </w:rPr>
              <w:t>БИК 044585659</w:t>
            </w:r>
          </w:p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proofErr w:type="spellStart"/>
            <w:proofErr w:type="gramStart"/>
            <w:r>
              <w:rPr>
                <w:szCs w:val="16"/>
              </w:rPr>
              <w:t>корр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30101810300000000659</w:t>
            </w:r>
          </w:p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 w:rsidRP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Pr="002F2B77" w:rsidRDefault="008D2C4D">
            <w:pPr>
              <w:rPr>
                <w:lang w:val="en-US"/>
              </w:rPr>
            </w:pPr>
            <w:r w:rsidRPr="002F2B77">
              <w:rPr>
                <w:szCs w:val="16"/>
                <w:lang w:val="en-US"/>
              </w:rPr>
              <w:t>E-mail: DFORW@YANDEX.RU</w:t>
            </w:r>
          </w:p>
        </w:tc>
        <w:tc>
          <w:tcPr>
            <w:tcW w:w="6471" w:type="dxa"/>
            <w:shd w:val="clear" w:color="FFFFFF" w:fill="auto"/>
            <w:vAlign w:val="bottom"/>
          </w:tcPr>
          <w:p w:rsidR="00566F31" w:rsidRPr="00962381" w:rsidRDefault="00566F31">
            <w:pPr>
              <w:rPr>
                <w:lang w:val="en-US"/>
              </w:rPr>
            </w:pPr>
          </w:p>
        </w:tc>
      </w:tr>
      <w:tr w:rsidR="00566F31">
        <w:trPr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Pr="00962381" w:rsidRDefault="00566F31">
            <w:pPr>
              <w:rPr>
                <w:lang w:val="en-US"/>
              </w:rPr>
            </w:pPr>
          </w:p>
        </w:tc>
        <w:tc>
          <w:tcPr>
            <w:tcW w:w="12666" w:type="dxa"/>
            <w:gridSpan w:val="3"/>
            <w:shd w:val="clear" w:color="FFFFFF" w:fill="auto"/>
            <w:vAlign w:val="bottom"/>
          </w:tcPr>
          <w:p w:rsidR="00566F31" w:rsidRDefault="008D2C4D">
            <w:r>
              <w:rPr>
                <w:b/>
                <w:szCs w:val="16"/>
              </w:rPr>
              <w:t>Тел: 8(495)258-82-91</w:t>
            </w:r>
          </w:p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66F31" w:rsidRDefault="008D2C4D">
            <w:r>
              <w:rPr>
                <w:b/>
                <w:sz w:val="18"/>
                <w:szCs w:val="18"/>
              </w:rPr>
              <w:t>http://www.sunsystems-rdo.ru/</w:t>
            </w:r>
          </w:p>
        </w:tc>
        <w:tc>
          <w:tcPr>
            <w:tcW w:w="64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b/>
                <w:sz w:val="18"/>
                <w:szCs w:val="18"/>
              </w:rPr>
              <w:t>Генеральный директор Ефимкин С.С.</w:t>
            </w:r>
          </w:p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>
            <w:pPr>
              <w:jc w:val="center"/>
            </w:pPr>
          </w:p>
        </w:tc>
      </w:tr>
      <w:tr w:rsidR="00962381">
        <w:trPr>
          <w:gridAfter w:val="1"/>
          <w:wAfter w:w="360" w:type="dxa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566F31">
        <w:trPr>
          <w:trHeight w:val="60"/>
        </w:trPr>
        <w:tc>
          <w:tcPr>
            <w:tcW w:w="5670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7416" w:type="dxa"/>
            <w:gridSpan w:val="2"/>
            <w:shd w:val="clear" w:color="FFFFFF" w:fill="auto"/>
            <w:vAlign w:val="bottom"/>
          </w:tcPr>
          <w:p w:rsidR="00566F31" w:rsidRDefault="008D2C4D">
            <w:pPr>
              <w:jc w:val="center"/>
            </w:pPr>
            <w:r>
              <w:rPr>
                <w:sz w:val="18"/>
                <w:szCs w:val="18"/>
              </w:rPr>
              <w:t>М.П.</w:t>
            </w:r>
          </w:p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  <w:tr w:rsidR="00962381">
        <w:trPr>
          <w:gridAfter w:val="1"/>
          <w:wAfter w:w="360" w:type="dxa"/>
          <w:trHeight w:val="60"/>
        </w:trPr>
        <w:tc>
          <w:tcPr>
            <w:tcW w:w="420" w:type="dxa"/>
            <w:shd w:val="clear" w:color="FFFFFF" w:fill="auto"/>
            <w:vAlign w:val="bottom"/>
          </w:tcPr>
          <w:p w:rsidR="00566F31" w:rsidRDefault="00566F31"/>
        </w:tc>
        <w:tc>
          <w:tcPr>
            <w:tcW w:w="5250" w:type="dxa"/>
            <w:shd w:val="clear" w:color="FFFFFF" w:fill="auto"/>
            <w:vAlign w:val="bottom"/>
          </w:tcPr>
          <w:p w:rsidR="00566F31" w:rsidRDefault="00566F31"/>
        </w:tc>
        <w:tc>
          <w:tcPr>
            <w:tcW w:w="6471" w:type="dxa"/>
            <w:shd w:val="clear" w:color="FFFFFF" w:fill="auto"/>
            <w:vAlign w:val="bottom"/>
          </w:tcPr>
          <w:p w:rsidR="00566F31" w:rsidRDefault="00566F31"/>
        </w:tc>
      </w:tr>
    </w:tbl>
    <w:p w:rsidR="008D2C4D" w:rsidRDefault="008D2C4D"/>
    <w:sectPr w:rsidR="008D2C4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F31"/>
    <w:rsid w:val="002F2B77"/>
    <w:rsid w:val="00566F31"/>
    <w:rsid w:val="008D2C4D"/>
    <w:rsid w:val="009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2018-10-16T07:40:00Z</dcterms:created>
  <dcterms:modified xsi:type="dcterms:W3CDTF">2019-01-26T09:23:00Z</dcterms:modified>
</cp:coreProperties>
</file>